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1441">
      <w:pPr>
        <w:tabs>
          <w:tab w:val="left" w:pos="0"/>
        </w:tabs>
        <w:ind w:left="1361"/>
        <w:jc w:val="center"/>
        <w:rPr>
          <w:b/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8.3pt;margin-top:7.7pt;width:107.2pt;height:107.2pt;z-index:251657216;mso-wrap-distance-left:9.05pt;mso-wrap-distance-right:9.05pt" o:allowincell="f" stroked="f">
            <v:fill opacity="0" color2="black"/>
            <v:textbox inset="0,0,0,0">
              <w:txbxContent>
                <w:p w:rsidR="00000000" w:rsidRDefault="00D93E54">
                  <w:pPr>
                    <w:tabs>
                      <w:tab w:val="left" w:pos="0"/>
                    </w:tabs>
                    <w:ind w:right="-144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35380" cy="119634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5380" cy="1196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E01441"/>
              </w:txbxContent>
            </v:textbox>
          </v:shape>
        </w:pict>
      </w:r>
      <w:r>
        <w:rPr>
          <w:b/>
          <w:sz w:val="36"/>
        </w:rPr>
        <w:t>Общественная организация</w:t>
      </w:r>
    </w:p>
    <w:p w:rsidR="00000000" w:rsidRDefault="00E01441">
      <w:pPr>
        <w:tabs>
          <w:tab w:val="left" w:pos="0"/>
        </w:tabs>
        <w:ind w:left="1361"/>
        <w:jc w:val="center"/>
        <w:rPr>
          <w:b/>
          <w:sz w:val="36"/>
        </w:rPr>
      </w:pPr>
      <w:r>
        <w:rPr>
          <w:b/>
          <w:spacing w:val="-40"/>
          <w:sz w:val="36"/>
        </w:rPr>
        <w:t>«МЕЖДУНАРОДНЫЙ  СОЮЗ  (СОДРУЖЕСТВО)  АДВОКАТОВ»</w:t>
      </w:r>
      <w:r>
        <w:rPr>
          <w:b/>
          <w:sz w:val="36"/>
        </w:rPr>
        <w:t xml:space="preserve"> </w:t>
      </w:r>
    </w:p>
    <w:p w:rsidR="00000000" w:rsidRDefault="00E01441">
      <w:pPr>
        <w:tabs>
          <w:tab w:val="left" w:pos="0"/>
        </w:tabs>
        <w:spacing w:before="120"/>
        <w:ind w:left="1361"/>
        <w:jc w:val="center"/>
        <w:rPr>
          <w:i/>
          <w:sz w:val="36"/>
          <w:lang w:val="en-US"/>
        </w:rPr>
      </w:pPr>
      <w:r>
        <w:rPr>
          <w:i/>
          <w:sz w:val="36"/>
          <w:lang w:val="en-US"/>
        </w:rPr>
        <w:t xml:space="preserve">INTERNATIONAL  UNION (COMMONWEALTH)  </w:t>
      </w:r>
    </w:p>
    <w:p w:rsidR="00000000" w:rsidRDefault="00E01441">
      <w:pPr>
        <w:tabs>
          <w:tab w:val="left" w:pos="0"/>
        </w:tabs>
        <w:ind w:left="1361"/>
        <w:jc w:val="center"/>
        <w:rPr>
          <w:i/>
          <w:sz w:val="36"/>
          <w:lang w:val="en-US"/>
        </w:rPr>
      </w:pPr>
      <w:r>
        <w:rPr>
          <w:i/>
          <w:sz w:val="36"/>
          <w:lang w:val="en-US"/>
        </w:rPr>
        <w:t>OF  ADVOCATES</w:t>
      </w:r>
    </w:p>
    <w:p w:rsidR="00000000" w:rsidRDefault="00E01441">
      <w:pPr>
        <w:tabs>
          <w:tab w:val="left" w:pos="0"/>
        </w:tabs>
        <w:ind w:left="1361"/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__________________________________________________________</w:t>
      </w:r>
    </w:p>
    <w:p w:rsidR="00000000" w:rsidRDefault="00E01441">
      <w:pPr>
        <w:tabs>
          <w:tab w:val="left" w:pos="0"/>
        </w:tabs>
        <w:ind w:right="-1440"/>
        <w:rPr>
          <w:lang w:val="en-US"/>
        </w:rPr>
      </w:pPr>
      <w:r>
        <w:pict>
          <v:shape id="_x0000_s1026" type="#_x0000_t202" style="position:absolute;margin-left:274pt;margin-top:4.9pt;width:270.45pt;height:93pt;z-index:251655168;mso-wrap-distance-left:7.05pt;mso-wrap-distance-right:7.05pt" o:allowincell="f" stroked="f">
            <v:fill opacity="0" color2="black"/>
            <v:textbox inset="0,0,0,0">
              <w:txbxContent>
                <w:p w:rsidR="00000000" w:rsidRDefault="00E01441">
                  <w:pPr>
                    <w:tabs>
                      <w:tab w:val="left" w:pos="0"/>
                    </w:tabs>
                    <w:ind w:right="-144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</w:rPr>
                    <w:t>Получатель</w:t>
                  </w:r>
                  <w:r>
                    <w:rPr>
                      <w:rFonts w:ascii="Arial" w:hAnsi="Arial"/>
                      <w:b/>
                    </w:rPr>
                    <w:t xml:space="preserve">: </w:t>
                  </w:r>
                  <w:r>
                    <w:rPr>
                      <w:rFonts w:ascii="Arial" w:hAnsi="Arial"/>
                      <w:b/>
                    </w:rPr>
                    <w:t>ИНН  7710018894/770101001</w:t>
                  </w:r>
                </w:p>
                <w:p w:rsidR="00000000" w:rsidRDefault="00E01441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«Международный Союз (Содружество) адвокатов»</w:t>
                  </w:r>
                </w:p>
                <w:p w:rsidR="00000000" w:rsidRDefault="00E01441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Московский банк Сбербанка России, г. Москва</w:t>
                  </w:r>
                </w:p>
                <w:p w:rsidR="00000000" w:rsidRDefault="00E01441">
                  <w:pPr>
                    <w:tabs>
                      <w:tab w:val="left" w:pos="0"/>
                    </w:tabs>
                    <w:ind w:right="-144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</w:rPr>
                    <w:t>Банк:</w:t>
                  </w:r>
                  <w:r>
                    <w:rPr>
                      <w:rFonts w:ascii="Arial" w:hAnsi="Arial"/>
                      <w:b/>
                    </w:rPr>
                    <w:t xml:space="preserve"> "Сбербанк России ОАО" г. Москва</w:t>
                  </w:r>
                </w:p>
                <w:p w:rsidR="00000000" w:rsidRDefault="00E01441">
                  <w:pPr>
                    <w:tabs>
                      <w:tab w:val="left" w:pos="0"/>
                    </w:tabs>
                    <w:ind w:right="-144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БИК  044525225</w:t>
                  </w:r>
                </w:p>
                <w:p w:rsidR="00000000" w:rsidRDefault="00E01441">
                  <w:pPr>
                    <w:tabs>
                      <w:tab w:val="left" w:pos="0"/>
                    </w:tabs>
                    <w:ind w:right="-144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Кор.   сч.№. 30101810400000000225</w:t>
                  </w:r>
                </w:p>
                <w:p w:rsidR="00000000" w:rsidRDefault="00E01441">
                  <w:pPr>
                    <w:tabs>
                      <w:tab w:val="left" w:pos="0"/>
                    </w:tabs>
                    <w:ind w:right="-144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Расч. сч. № 40703810838170100532</w:t>
                  </w:r>
                </w:p>
              </w:txbxContent>
            </v:textbox>
            <w10:wrap type="square" side="largest"/>
          </v:shape>
        </w:pict>
      </w:r>
      <w:r>
        <w:pict>
          <v:shape id="_x0000_s1027" type="#_x0000_t202" style="position:absolute;margin-left:101.2pt;margin-top:4.9pt;width:171.5pt;height:81.95pt;z-index:251656192;mso-wrap-distance-left:7.05pt;mso-wrap-distance-right:7.05pt" o:allowincell="f" stroked="f">
            <v:fill opacity="0" color2="black"/>
            <v:textbox inset="0,0,0,0">
              <w:txbxContent>
                <w:p w:rsidR="00000000" w:rsidRDefault="00E01441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Россия, 101000, г. М</w:t>
                  </w:r>
                  <w:r>
                    <w:rPr>
                      <w:rFonts w:ascii="Arial" w:hAnsi="Arial"/>
                      <w:b/>
                    </w:rPr>
                    <w:t>осква,</w:t>
                  </w:r>
                </w:p>
                <w:p w:rsidR="00000000" w:rsidRDefault="00E01441">
                  <w:pPr>
                    <w:tabs>
                      <w:tab w:val="left" w:pos="0"/>
                    </w:tabs>
                    <w:ind w:right="-144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ул. Покровка, д.1/13/6, стр.2 </w:t>
                  </w:r>
                </w:p>
                <w:p w:rsidR="00000000" w:rsidRDefault="00E01441">
                  <w:pPr>
                    <w:tabs>
                      <w:tab w:val="left" w:pos="0"/>
                    </w:tabs>
                    <w:ind w:right="-144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Тел.       (495) 628-42-80</w:t>
                  </w:r>
                </w:p>
                <w:p w:rsidR="00000000" w:rsidRDefault="00E01441">
                  <w:pPr>
                    <w:tabs>
                      <w:tab w:val="left" w:pos="0"/>
                    </w:tabs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Т./факс: (495) 628-34-26   </w:t>
                  </w:r>
                </w:p>
                <w:p w:rsidR="00000000" w:rsidRDefault="00E01441">
                  <w:pPr>
                    <w:tabs>
                      <w:tab w:val="left" w:pos="0"/>
                    </w:tabs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Е-mail: mcca@</w:t>
                  </w:r>
                  <w:r>
                    <w:rPr>
                      <w:rFonts w:ascii="Arial" w:hAnsi="Arial"/>
                      <w:b/>
                      <w:lang w:val="en-US"/>
                    </w:rPr>
                    <w:t>mail</w:t>
                  </w:r>
                  <w:r>
                    <w:rPr>
                      <w:rFonts w:ascii="Arial" w:hAnsi="Arial"/>
                      <w:b/>
                    </w:rPr>
                    <w:t xml:space="preserve">.ru </w:t>
                  </w:r>
                </w:p>
                <w:p w:rsidR="00000000" w:rsidRDefault="00E01441">
                  <w:pPr>
                    <w:tabs>
                      <w:tab w:val="left" w:pos="0"/>
                    </w:tabs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lang w:val="en-US"/>
                    </w:rPr>
                    <w:t>www</w:t>
                  </w:r>
                  <w:r>
                    <w:rPr>
                      <w:rFonts w:ascii="Arial" w:hAnsi="Arial"/>
                      <w:b/>
                    </w:rPr>
                    <w:t>.</w:t>
                  </w:r>
                  <w:r>
                    <w:rPr>
                      <w:rFonts w:ascii="Arial" w:hAnsi="Arial"/>
                      <w:b/>
                      <w:lang w:val="en-US"/>
                    </w:rPr>
                    <w:t>mcca</w:t>
                  </w:r>
                  <w:r>
                    <w:rPr>
                      <w:rFonts w:ascii="Arial" w:hAnsi="Arial"/>
                      <w:b/>
                    </w:rPr>
                    <w:t>.</w:t>
                  </w:r>
                  <w:r>
                    <w:rPr>
                      <w:rFonts w:ascii="Arial" w:hAnsi="Arial"/>
                      <w:b/>
                      <w:lang w:val="en-US"/>
                    </w:rPr>
                    <w:t>su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</w:t>
                  </w:r>
                </w:p>
                <w:p w:rsidR="00000000" w:rsidRDefault="00E01441">
                  <w:pPr>
                    <w:tabs>
                      <w:tab w:val="left" w:pos="0"/>
                    </w:tabs>
                    <w:ind w:right="-144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</w:t>
                  </w:r>
                </w:p>
              </w:txbxContent>
            </v:textbox>
            <w10:wrap type="square" side="largest"/>
          </v:shape>
        </w:pict>
      </w:r>
    </w:p>
    <w:p w:rsidR="00000000" w:rsidRDefault="00E01441">
      <w:pPr>
        <w:tabs>
          <w:tab w:val="left" w:pos="0"/>
        </w:tabs>
        <w:ind w:firstLine="397"/>
        <w:rPr>
          <w:lang w:val="en-US"/>
        </w:rPr>
      </w:pPr>
      <w:r>
        <w:rPr>
          <w:lang w:val="en-US"/>
        </w:rPr>
        <w:tab/>
      </w:r>
    </w:p>
    <w:p w:rsidR="00000000" w:rsidRPr="00D93E54" w:rsidRDefault="00E01441">
      <w:pPr>
        <w:tabs>
          <w:tab w:val="left" w:pos="0"/>
        </w:tabs>
        <w:ind w:firstLine="397"/>
        <w:rPr>
          <w:lang w:val="en-US"/>
        </w:rPr>
      </w:pPr>
    </w:p>
    <w:p w:rsidR="00000000" w:rsidRPr="00D93E54" w:rsidRDefault="00E01441">
      <w:pPr>
        <w:tabs>
          <w:tab w:val="left" w:pos="0"/>
        </w:tabs>
        <w:ind w:firstLine="397"/>
        <w:rPr>
          <w:lang w:val="en-US"/>
        </w:rPr>
      </w:pPr>
    </w:p>
    <w:p w:rsidR="00000000" w:rsidRPr="00D93E54" w:rsidRDefault="00E01441">
      <w:pPr>
        <w:tabs>
          <w:tab w:val="left" w:pos="0"/>
        </w:tabs>
        <w:ind w:firstLine="397"/>
        <w:rPr>
          <w:lang w:val="en-US"/>
        </w:rPr>
      </w:pPr>
    </w:p>
    <w:p w:rsidR="00000000" w:rsidRPr="00D93E54" w:rsidRDefault="00E01441">
      <w:pPr>
        <w:tabs>
          <w:tab w:val="left" w:pos="0"/>
        </w:tabs>
        <w:ind w:firstLine="397"/>
        <w:rPr>
          <w:lang w:val="en-US"/>
        </w:rPr>
      </w:pPr>
    </w:p>
    <w:p w:rsidR="00000000" w:rsidRPr="00D93E54" w:rsidRDefault="00E01441">
      <w:pPr>
        <w:tabs>
          <w:tab w:val="left" w:pos="0"/>
        </w:tabs>
        <w:ind w:firstLine="397"/>
        <w:rPr>
          <w:lang w:val="en-US"/>
        </w:rPr>
      </w:pPr>
    </w:p>
    <w:p w:rsidR="00000000" w:rsidRDefault="00E01441">
      <w:pPr>
        <w:tabs>
          <w:tab w:val="left" w:pos="0"/>
        </w:tabs>
        <w:ind w:firstLine="397"/>
      </w:pPr>
      <w:r w:rsidRPr="00D93E54">
        <w:rPr>
          <w:lang w:val="en-US"/>
        </w:rPr>
        <w:tab/>
      </w:r>
      <w:r>
        <w:t xml:space="preserve">№ 01-02                                                    </w:t>
      </w:r>
      <w:r>
        <w:t xml:space="preserve">                                                                               </w:t>
      </w:r>
    </w:p>
    <w:p w:rsidR="00000000" w:rsidRDefault="00E01441">
      <w:pPr>
        <w:tabs>
          <w:tab w:val="left" w:pos="0"/>
        </w:tabs>
        <w:ind w:firstLine="397"/>
      </w:pPr>
      <w:r>
        <w:t xml:space="preserve">      от 05 февраля 2014 г.                              Президентам Адвокатских палат</w:t>
      </w:r>
    </w:p>
    <w:p w:rsidR="00000000" w:rsidRDefault="00E01441">
      <w:pPr>
        <w:tabs>
          <w:tab w:val="left" w:pos="0"/>
        </w:tabs>
        <w:ind w:firstLine="397"/>
      </w:pPr>
      <w:r>
        <w:t xml:space="preserve">                                                                          Председателям п</w:t>
      </w:r>
      <w:r>
        <w:t>резидиумов коллегий адвокатов</w:t>
      </w:r>
    </w:p>
    <w:p w:rsidR="00000000" w:rsidRDefault="00E01441">
      <w:pPr>
        <w:tabs>
          <w:tab w:val="left" w:pos="0"/>
        </w:tabs>
        <w:ind w:firstLine="397"/>
      </w:pPr>
      <w:r>
        <w:t xml:space="preserve">                                                                          Руководителям отделений МС(С)А</w:t>
      </w:r>
    </w:p>
    <w:p w:rsidR="00000000" w:rsidRDefault="00E01441">
      <w:pPr>
        <w:tabs>
          <w:tab w:val="left" w:pos="0"/>
        </w:tabs>
        <w:ind w:firstLine="397"/>
      </w:pPr>
      <w:r>
        <w:t xml:space="preserve">                                                                          Адвокатам России и стран СНГ</w:t>
      </w:r>
    </w:p>
    <w:p w:rsidR="00000000" w:rsidRDefault="00E01441">
      <w:pPr>
        <w:tabs>
          <w:tab w:val="left" w:pos="0"/>
        </w:tabs>
        <w:ind w:firstLine="397"/>
      </w:pPr>
      <w:r>
        <w:tab/>
        <w:t>Прошу сообщить ад</w:t>
      </w:r>
      <w:r>
        <w:t>вокатам, что Международный Союз (Содружество) адвокатов и Гильдия российских адвокатов совместно с Венгерской Ассоциацией адвокатов организуют научно-практическую конференцию в Венгрии в г. Будапеште по теме: «Международные стандарты адвокатской деятельнос</w:t>
      </w:r>
      <w:r>
        <w:t>ти и организация адвокатуры в Венгрии»                                   с 26 мая по 2 июня 2014 г. (8 дней/7 ночей).</w:t>
      </w:r>
    </w:p>
    <w:p w:rsidR="00000000" w:rsidRDefault="00E01441">
      <w:pPr>
        <w:tabs>
          <w:tab w:val="left" w:pos="0"/>
        </w:tabs>
        <w:ind w:firstLine="397"/>
      </w:pPr>
      <w:r>
        <w:t xml:space="preserve">Участники конференции будут проживать в Будапеште 3 ночи в роскошном отеле 5* супер и 4 ночи в отеле-замке 4* в исторической части города </w:t>
      </w:r>
      <w:r>
        <w:t>Балатонфюред на озере Балатон.</w:t>
      </w:r>
    </w:p>
    <w:p w:rsidR="00000000" w:rsidRDefault="00E01441">
      <w:pPr>
        <w:tabs>
          <w:tab w:val="left" w:pos="0"/>
        </w:tabs>
        <w:ind w:firstLine="397"/>
      </w:pPr>
      <w:r>
        <w:t>В свободное от занятий и профессиональных встреч время адвокаты познакомятся с достопримечательностями  Будапешта, посетят Венгерский парламент, который считается  визитной карточкой страны. Будапешт - единственная столица из</w:t>
      </w:r>
      <w:r>
        <w:t xml:space="preserve"> европейских государств - является курортом, благодаря многочисленным минеральным источникам, на сегодняшний день в Будапеште действуют 26 купален.  </w:t>
      </w:r>
    </w:p>
    <w:p w:rsidR="00000000" w:rsidRDefault="00E01441">
      <w:pPr>
        <w:tabs>
          <w:tab w:val="left" w:pos="0"/>
        </w:tabs>
        <w:ind w:firstLine="397"/>
      </w:pPr>
      <w:r>
        <w:t xml:space="preserve">На озере Балатон, помимо обзорной экскурсии, участники конференции посетят города Кестхей и Шиофок-родным </w:t>
      </w:r>
      <w:r>
        <w:t>городом короля оперетты Имре Кальмана .</w:t>
      </w:r>
    </w:p>
    <w:p w:rsidR="00000000" w:rsidRDefault="00E01441">
      <w:pPr>
        <w:tabs>
          <w:tab w:val="left" w:pos="0"/>
        </w:tabs>
        <w:ind w:firstLine="397"/>
      </w:pPr>
      <w:r>
        <w:t>Дополнительно можно послушать Дунайский симфонический оркестр или органный концерт, а затем совершить полуторачасовую прогулку на корабле по Дунаю с романтическим ужином при свечах. Посетить три живописных города в и</w:t>
      </w:r>
      <w:r>
        <w:t xml:space="preserve">злучине Дуная: Эстергом – бывшую столицу страны, Вышеград – другую бывшую столицу, Сентэндре- город художников.      </w:t>
      </w:r>
    </w:p>
    <w:p w:rsidR="00000000" w:rsidRDefault="00E01441">
      <w:pPr>
        <w:tabs>
          <w:tab w:val="left" w:pos="0"/>
        </w:tabs>
        <w:ind w:firstLine="397"/>
      </w:pPr>
      <w:r>
        <w:t>На Балатоне адвокаты могут дополнительно совершить экскурсию на полуостров Тихань, где познакомятся с памятниками архитектуры, а затем пос</w:t>
      </w:r>
      <w:r>
        <w:t xml:space="preserve">етить винодельческий район Бадачонь с дегустацией знаменитых вин. Побывать в Херенде на мануфактуре элитного фарфора марки Херенд, познакомиться с процессом его изготовления и приобрести сувениры и изделия, а затем будет организована поездка на термальное </w:t>
      </w:r>
      <w:r>
        <w:t>озеро Хевиз (+34 С) с купанием.</w:t>
      </w:r>
    </w:p>
    <w:p w:rsidR="00000000" w:rsidRDefault="00E01441">
      <w:pPr>
        <w:tabs>
          <w:tab w:val="left" w:pos="0"/>
        </w:tabs>
        <w:ind w:firstLine="397"/>
      </w:pPr>
      <w:r>
        <w:t>Стоимость поездки, включая авиабилеты, проживание 3 ночи в гостиницах 5*супер с завтраком и 4 ночи в гостинице-замке 4* с 2-х разовым питанием, медицинскую страховку, трансферы, обзорные экскурсии: по Будапешту, на озере Бал</w:t>
      </w:r>
      <w:r>
        <w:t xml:space="preserve">атон по  г.г. Кестхей и Шиофок, аренду зала, работу переводчика и другие организационные расходы составляет для проживающих в 2-х местном номере -1690 Евро, за одноместный номер – доплата. Информацию о дополнительных экскурсиях и стоимости см. на обороте. </w:t>
      </w:r>
    </w:p>
    <w:p w:rsidR="00000000" w:rsidRDefault="00E01441">
      <w:pPr>
        <w:tabs>
          <w:tab w:val="left" w:pos="0"/>
        </w:tabs>
        <w:ind w:firstLine="397"/>
      </w:pPr>
      <w:r>
        <w:t xml:space="preserve">Виза оплачивается дополнительно и оформляется в Посольстве Венгрии     </w:t>
      </w:r>
    </w:p>
    <w:p w:rsidR="00000000" w:rsidRDefault="00E01441">
      <w:pPr>
        <w:tabs>
          <w:tab w:val="left" w:pos="0"/>
        </w:tabs>
        <w:ind w:firstLine="397"/>
      </w:pPr>
      <w:r>
        <w:t xml:space="preserve">Желающих принять участие в конференции просим зарегистрироваться до 20 февраля с.г. по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>
        <w:rPr>
          <w:lang w:val="en-US"/>
        </w:rPr>
        <w:t>mcca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 xml:space="preserve"> или по факсу 495</w:t>
      </w:r>
      <w:r>
        <w:rPr>
          <w:lang w:val="en-US"/>
        </w:rPr>
        <w:t> </w:t>
      </w:r>
      <w:r>
        <w:t>628 34 26 и сообщить фамилии Макаровой Галине Васильевне по</w:t>
      </w:r>
      <w:r>
        <w:t xml:space="preserve"> тел. 495 628 42 80. Предоплата вносится до  15 марта с.г. в размере 50% стоимости поездки. Окончательная оплата производится до 15 апреля.</w:t>
      </w:r>
    </w:p>
    <w:p w:rsidR="00000000" w:rsidRDefault="00E01441">
      <w:pPr>
        <w:tabs>
          <w:tab w:val="left" w:pos="0"/>
        </w:tabs>
        <w:ind w:firstLine="397"/>
      </w:pPr>
      <w:r>
        <w:t>С уважением.</w:t>
      </w:r>
    </w:p>
    <w:p w:rsidR="00000000" w:rsidRDefault="00E01441">
      <w:pPr>
        <w:rPr>
          <w:sz w:val="22"/>
        </w:rPr>
      </w:pPr>
      <w:r>
        <w:t xml:space="preserve">Президент МС(С)А                                                                                       </w:t>
      </w:r>
      <w:r>
        <w:t xml:space="preserve">                                                 Г.А.Воскресенский</w:t>
      </w:r>
      <w:r>
        <w:rPr>
          <w:sz w:val="22"/>
        </w:rPr>
        <w:t xml:space="preserve">   </w:t>
      </w:r>
    </w:p>
    <w:p w:rsidR="00000000" w:rsidRDefault="00E01441">
      <w:pPr>
        <w:rPr>
          <w:sz w:val="22"/>
        </w:rPr>
      </w:pPr>
    </w:p>
    <w:p w:rsidR="00000000" w:rsidRDefault="00E01441">
      <w:pPr>
        <w:rPr>
          <w:sz w:val="22"/>
        </w:rPr>
      </w:pPr>
      <w:r>
        <w:rPr>
          <w:sz w:val="22"/>
        </w:rPr>
        <w:t xml:space="preserve">                                  </w:t>
      </w:r>
    </w:p>
    <w:p w:rsidR="00000000" w:rsidRDefault="00E01441">
      <w:pPr>
        <w:rPr>
          <w:sz w:val="22"/>
        </w:rPr>
      </w:pPr>
      <w:r>
        <w:rPr>
          <w:b/>
          <w:sz w:val="22"/>
        </w:rPr>
        <w:t>Приложение: 5 дополнительных экскурсий</w:t>
      </w:r>
      <w:r>
        <w:rPr>
          <w:sz w:val="22"/>
        </w:rPr>
        <w:t>.  </w:t>
      </w:r>
    </w:p>
    <w:p w:rsidR="00000000" w:rsidRDefault="00E01441">
      <w:pPr>
        <w:ind w:left="708" w:firstLine="1"/>
        <w:rPr>
          <w:sz w:val="22"/>
        </w:rPr>
      </w:pPr>
      <w:r>
        <w:rPr>
          <w:b/>
          <w:sz w:val="22"/>
        </w:rPr>
        <w:t>Все выбранные Вами экскурсии бронируются и оплачиваются вместе с поездкой</w:t>
      </w:r>
      <w:r>
        <w:rPr>
          <w:sz w:val="22"/>
        </w:rPr>
        <w:t xml:space="preserve">. </w:t>
      </w:r>
    </w:p>
    <w:p w:rsidR="00000000" w:rsidRDefault="00E01441">
      <w:pPr>
        <w:ind w:left="708" w:firstLine="1"/>
        <w:rPr>
          <w:b/>
          <w:sz w:val="22"/>
        </w:rPr>
      </w:pPr>
      <w:r>
        <w:rPr>
          <w:b/>
          <w:sz w:val="22"/>
        </w:rPr>
        <w:t>Из Будапешта, кроме включенной в</w:t>
      </w:r>
      <w:r>
        <w:rPr>
          <w:b/>
          <w:sz w:val="22"/>
        </w:rPr>
        <w:t xml:space="preserve"> программу обзорной дополнительно предлагаются экскурсии:</w:t>
      </w:r>
      <w:r>
        <w:rPr>
          <w:b/>
          <w:sz w:val="22"/>
        </w:rPr>
        <w:br/>
        <w:t>Вечерний круиз на корабле по Дунаю с ужином  - (для группы мин. от 10 чел), стоимость - 60 Euro</w:t>
      </w:r>
    </w:p>
    <w:p w:rsidR="00000000" w:rsidRDefault="00E01441">
      <w:pPr>
        <w:ind w:firstLine="709"/>
        <w:rPr>
          <w:b/>
          <w:sz w:val="22"/>
        </w:rPr>
      </w:pPr>
      <w:r>
        <w:rPr>
          <w:sz w:val="22"/>
        </w:rPr>
        <w:t>Вас ожидает приятная, вечерняя полуторачасовая прогулка на корабле по Дунаю, которая начинается с прив</w:t>
      </w:r>
      <w:r>
        <w:rPr>
          <w:sz w:val="22"/>
        </w:rPr>
        <w:t xml:space="preserve">етственнoгo напиткa,, после чего романтический ужин при свечах с уникальным венгерским шведским столом и различными лакомствами от шеф-повара Klöter Gregor-Grex - единственного лауреата премии Gault </w:t>
      </w:r>
      <w:r>
        <w:rPr>
          <w:sz w:val="22"/>
        </w:rPr>
        <w:lastRenderedPageBreak/>
        <w:t>Millau в Венгрии. Во время прогулки Вы сможете любоваться</w:t>
      </w:r>
      <w:r>
        <w:rPr>
          <w:sz w:val="22"/>
        </w:rPr>
        <w:t xml:space="preserve"> ночным Будапештом. </w:t>
      </w:r>
      <w:r>
        <w:rPr>
          <w:sz w:val="22"/>
        </w:rPr>
        <w:br/>
        <w:t xml:space="preserve">               </w:t>
      </w:r>
      <w:r>
        <w:rPr>
          <w:b/>
          <w:sz w:val="22"/>
        </w:rPr>
        <w:t>Экскурсия по</w:t>
      </w:r>
      <w:r>
        <w:rPr>
          <w:sz w:val="22"/>
        </w:rPr>
        <w:t xml:space="preserve"> </w:t>
      </w:r>
      <w:r>
        <w:rPr>
          <w:b/>
          <w:sz w:val="22"/>
        </w:rPr>
        <w:t>излучине Дуная на целый день с обедом</w:t>
      </w:r>
      <w:r>
        <w:rPr>
          <w:sz w:val="22"/>
        </w:rPr>
        <w:t> </w:t>
      </w:r>
      <w:r>
        <w:rPr>
          <w:b/>
          <w:sz w:val="22"/>
        </w:rPr>
        <w:t>(для группы мин. от 10 чел.),              стоимость – 91 Евро</w:t>
      </w:r>
    </w:p>
    <w:p w:rsidR="00000000" w:rsidRDefault="00E01441">
      <w:pPr>
        <w:ind w:firstLine="708"/>
        <w:rPr>
          <w:sz w:val="22"/>
        </w:rPr>
      </w:pPr>
      <w:r>
        <w:rPr>
          <w:sz w:val="22"/>
        </w:rPr>
        <w:t>В излучине Дуная вашему взору предстанет одна из живописнейших панорам в стране, при посещении 3-х городко</w:t>
      </w:r>
      <w:r>
        <w:rPr>
          <w:sz w:val="22"/>
        </w:rPr>
        <w:t xml:space="preserve">в Дуная: - Эстергома, Вышеграда и Сентэндре. </w:t>
      </w:r>
    </w:p>
    <w:p w:rsidR="00000000" w:rsidRDefault="00E01441">
      <w:pPr>
        <w:ind w:firstLine="708"/>
        <w:rPr>
          <w:sz w:val="22"/>
        </w:rPr>
      </w:pPr>
      <w:r>
        <w:rPr>
          <w:sz w:val="22"/>
        </w:rPr>
        <w:t xml:space="preserve"> Эстергом - бывшая столица страны, в наше время является резиденцией главы Венгерской Католической Церкви архиепископа Эстергомского. Символ города - Базилика - крупнейший храм в Венгрии, памятник ренессанса. Г</w:t>
      </w:r>
      <w:r>
        <w:rPr>
          <w:sz w:val="22"/>
        </w:rPr>
        <w:t>ород Вышеград - другая бывшая столица, впоследствии летняя резиденция венгерских королей, отсюда открывается умопомрачительная панорама на излучину Дуная. Город Сентэндре — город художников, в котором можно почувствовать густой средиземноморский колорит, у</w:t>
      </w:r>
      <w:r>
        <w:rPr>
          <w:sz w:val="22"/>
        </w:rPr>
        <w:t>видеть кривые извилистые улочки, башни семи храмов, насыщенную цветовую палитру домов и множество музеев, всё это делает этот город на берегу Дуная самым посещаемым туристическим центром. Посещение музея марципанов, музея венгерских вин, а после обеда, про</w:t>
      </w:r>
      <w:r>
        <w:rPr>
          <w:sz w:val="22"/>
        </w:rPr>
        <w:t>должение экскурсии. </w:t>
      </w:r>
      <w:r>
        <w:rPr>
          <w:sz w:val="22"/>
        </w:rPr>
        <w:br/>
      </w:r>
      <w:r>
        <w:rPr>
          <w:rFonts w:ascii="Times New Roman CYR" w:hAnsi="Times New Roman CYR"/>
        </w:rPr>
        <w:br/>
        <w:t xml:space="preserve">               </w:t>
      </w:r>
      <w:r>
        <w:rPr>
          <w:sz w:val="22"/>
        </w:rPr>
        <w:t xml:space="preserve">Кроме обзорной экскурсии по окрестностям озера Балатона и посещения городов: Кестхей, Шиофок и Балатонфюред дополнительно предлагаются: </w:t>
      </w:r>
    </w:p>
    <w:p w:rsidR="00000000" w:rsidRDefault="00E01441">
      <w:pPr>
        <w:ind w:firstLine="708"/>
        <w:rPr>
          <w:b/>
        </w:rPr>
      </w:pPr>
      <w:r>
        <w:rPr>
          <w:b/>
          <w:sz w:val="22"/>
        </w:rPr>
        <w:t>Экскурсия на 1/2 дня на</w:t>
      </w:r>
      <w:r>
        <w:rPr>
          <w:sz w:val="22"/>
        </w:rPr>
        <w:t xml:space="preserve"> </w:t>
      </w:r>
      <w:hyperlink r:id="rId5" w:tgtFrame="_blank" w:history="1">
        <w:r>
          <w:rPr>
            <w:rStyle w:val="a3"/>
            <w:b/>
            <w:color w:val="000000"/>
            <w:sz w:val="22"/>
            <w:u w:val="none"/>
          </w:rPr>
          <w:t>п</w:t>
        </w:r>
      </w:hyperlink>
      <w:r>
        <w:rPr>
          <w:b/>
        </w:rPr>
        <w:t>олуостров Тихань</w:t>
      </w:r>
      <w:r>
        <w:t xml:space="preserve"> и </w:t>
      </w:r>
      <w:r>
        <w:rPr>
          <w:b/>
          <w:sz w:val="22"/>
        </w:rPr>
        <w:t>в город</w:t>
      </w:r>
      <w:r>
        <w:rPr>
          <w:sz w:val="22"/>
        </w:rPr>
        <w:t xml:space="preserve"> </w:t>
      </w:r>
      <w:hyperlink r:id="rId6" w:tgtFrame="_blank" w:history="1">
        <w:r>
          <w:rPr>
            <w:rStyle w:val="a3"/>
            <w:b/>
            <w:color w:val="000000"/>
            <w:sz w:val="22"/>
            <w:u w:val="none"/>
          </w:rPr>
          <w:t>Херенд на мануфактуру элитного фарфора</w:t>
        </w:r>
      </w:hyperlink>
      <w:r>
        <w:rPr>
          <w:u w:val="single"/>
        </w:rPr>
        <w:t>,</w:t>
      </w:r>
      <w:r>
        <w:rPr>
          <w:b/>
          <w:sz w:val="22"/>
        </w:rPr>
        <w:t xml:space="preserve"> включая кофе с десертом в кафе мануфактуры,</w:t>
      </w:r>
      <w:r>
        <w:rPr>
          <w:b/>
        </w:rPr>
        <w:t xml:space="preserve"> –</w:t>
      </w:r>
    </w:p>
    <w:p w:rsidR="00000000" w:rsidRDefault="00E01441">
      <w:pPr>
        <w:ind w:firstLine="708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>(для группы мин. от 10 чел.), стоимость – 63 Евро</w:t>
      </w:r>
    </w:p>
    <w:p w:rsidR="00000000" w:rsidRDefault="00E01441">
      <w:pPr>
        <w:ind w:firstLine="708"/>
        <w:rPr>
          <w:sz w:val="22"/>
        </w:rPr>
      </w:pPr>
      <w:r>
        <w:rPr>
          <w:sz w:val="22"/>
        </w:rPr>
        <w:t>Уникальное путешествие на «жемчужину Балатона» - полуостров Тихань, откуда Вы увидите великолепную панораму на Балатон, сможете погулять по улочке с сувенирами, увидеть дом паприки. Здесь почти каждый дом я</w:t>
      </w:r>
      <w:r>
        <w:rPr>
          <w:sz w:val="22"/>
        </w:rPr>
        <w:t>вляется памятником архитектуры, а старейшие постройки на Балатоне это двух башенная церковь и бенедиктинский монастырь. В возвышающимся над холмом Аббатстве находится крипта XI века, великолепный иконостас и реликвии времён правления династии Арпадов и пос</w:t>
      </w:r>
      <w:r>
        <w:rPr>
          <w:sz w:val="22"/>
        </w:rPr>
        <w:t xml:space="preserve">леднего императора Австро-Венгрии. </w:t>
      </w:r>
    </w:p>
    <w:p w:rsidR="00000000" w:rsidRDefault="00E01441">
      <w:pPr>
        <w:ind w:firstLine="709"/>
        <w:rPr>
          <w:sz w:val="22"/>
        </w:rPr>
      </w:pPr>
      <w:r>
        <w:rPr>
          <w:sz w:val="22"/>
        </w:rPr>
        <w:t xml:space="preserve">Город Херенд широко известен благодаря фабрике элитного фарфора. Символ города - комплекс зданий «Порцеланиум» включающий: мануфактуру, музей, магазин элитного фарфора «Виктория Херенд» и ресторан и кафе Апикус, где вам </w:t>
      </w:r>
      <w:r>
        <w:rPr>
          <w:sz w:val="22"/>
        </w:rPr>
        <w:t>предложат кофе с десертом. Посетители комплекса имеют возможность ознакомиться с историей, процессом изготовления и уникальной коллекцией произведений мастеров марки «Херенд», приобрести элитный фарфор</w:t>
      </w:r>
    </w:p>
    <w:p w:rsidR="00000000" w:rsidRDefault="00E01441">
      <w:pPr>
        <w:jc w:val="both"/>
      </w:pPr>
      <w:r>
        <w:rPr>
          <w:b/>
          <w:sz w:val="22"/>
        </w:rPr>
        <w:t xml:space="preserve"> Экскурсия на 1/2 дня а затем - поездка и купание в те</w:t>
      </w:r>
      <w:r>
        <w:rPr>
          <w:b/>
          <w:sz w:val="22"/>
        </w:rPr>
        <w:t>рмальном озере Хевиз, а затем</w:t>
      </w:r>
      <w:r>
        <w:rPr>
          <w:b/>
        </w:rPr>
        <w:t xml:space="preserve"> на </w:t>
      </w:r>
      <w:r>
        <w:rPr>
          <w:b/>
          <w:sz w:val="22"/>
        </w:rPr>
        <w:t>гору</w:t>
      </w:r>
      <w:r>
        <w:rPr>
          <w:b/>
        </w:rPr>
        <w:t> </w:t>
      </w:r>
      <w:r>
        <w:rPr>
          <w:b/>
          <w:sz w:val="22"/>
        </w:rPr>
        <w:t>Бадачонь (известнейший винодельческий район Венгрии) с дегустацией местных вин - (для группы мин. от 10 чел.), стоимость - 63 Евро</w:t>
      </w:r>
      <w:r>
        <w:rPr>
          <w:b/>
          <w:sz w:val="22"/>
        </w:rPr>
        <w:br/>
      </w:r>
      <w:r>
        <w:rPr>
          <w:sz w:val="22"/>
        </w:rPr>
        <w:t>      Поездка на термальное озеро Хевиз (+34 С) с купанием, лечебная сила озера известн</w:t>
      </w:r>
      <w:r>
        <w:rPr>
          <w:sz w:val="22"/>
        </w:rPr>
        <w:t xml:space="preserve">а ещё с римских времён.Озеро покрыто алыми водяными лилиями, а поступающие со дна от источника 420 л горячей воды медленно вращаются  по часовой стрелке, что обеспечивает курорту особый целебный микроклимат.   </w:t>
      </w:r>
      <w:r>
        <w:rPr>
          <w:rFonts w:ascii="Times New Roman CYR" w:hAnsi="Times New Roman CYR"/>
        </w:rPr>
        <w:br/>
      </w:r>
      <w:r>
        <w:rPr>
          <w:sz w:val="22"/>
        </w:rPr>
        <w:t>Затем, Вы направитесь в Бадачонь - известнейш</w:t>
      </w:r>
      <w:r>
        <w:rPr>
          <w:sz w:val="22"/>
        </w:rPr>
        <w:t>ий винодельческий район страны на дегустацию вин. Лучшие винные погреба производят здесь знаменитые сорта "Сюркебарат" и "Кекньелю". Неподалеку от города, на южном склоне базальтовой горы расположена целая вереница винных ресторанчиков и кабачков где можно</w:t>
      </w:r>
      <w:r>
        <w:rPr>
          <w:sz w:val="22"/>
        </w:rPr>
        <w:t xml:space="preserve"> отведать лучшие произведения местных виноделов. </w:t>
      </w:r>
      <w:r>
        <w:rPr>
          <w:sz w:val="22"/>
        </w:rPr>
        <w:br/>
      </w:r>
      <w:r>
        <w:t xml:space="preserve">         </w:t>
      </w:r>
    </w:p>
    <w:p w:rsidR="00000000" w:rsidRDefault="00E01441">
      <w:pPr>
        <w:jc w:val="center"/>
        <w:rPr>
          <w:b/>
          <w:color w:val="0000FF"/>
        </w:rPr>
      </w:pPr>
      <w:r>
        <w:rPr>
          <w:b/>
          <w:color w:val="0000FF"/>
        </w:rPr>
        <w:t>Эксклюзивная экскурсия: озеро Балатон. Прогулка на парусной яхте</w:t>
      </w:r>
    </w:p>
    <w:p w:rsidR="00000000" w:rsidRDefault="00E01441">
      <w:pPr>
        <w:jc w:val="center"/>
      </w:pPr>
      <w:r>
        <w:t xml:space="preserve">      Озеро Балатон является  классическим яхтенным регионом и привлекает множество яхтсменов каждый год. В древние времена морепла</w:t>
      </w:r>
      <w:r>
        <w:t>ватели покоряли эти воды под парусом, а пираты направляли свои корабли к многочисленным крепостям, расположенных на холмах и пляжах побережья. Ежегодно в июне на Балатоне проходит чемпионат Европы – яхтенная регата в классе «Дракон». В 2013 нашу страну пре</w:t>
      </w:r>
      <w:r>
        <w:t>дставляли 15 экипажей. Озеро настолько чистое, что здесь разрешены только парусные яхты. Яхты – это качество жизни. Если Вы тоже «за» качественную жизнь, мы организуем для Вас чартер яхт и устроим незабываемую прогулку. Оптимально 6 чел. на 1 яхту. Яхт у н</w:t>
      </w:r>
      <w:r>
        <w:t xml:space="preserve">ас достаточно. Можно устроить даже регату или просто ограничиться прогулкой. Вы пройдете под парусом по красивейшим местам Балатона. На борту Вам будут предложены напитки. Затем яхта причалит к берегу, и  Вы будете приглашены на обед с вином в симпатичный </w:t>
      </w:r>
      <w:r>
        <w:t xml:space="preserve">ресторанчик. Сытыми и веселыми Вы вернетесь на яхте в свой отель. Воспоминания останутся надолго. </w:t>
      </w:r>
    </w:p>
    <w:p w:rsidR="00000000" w:rsidRDefault="00D93E54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-40005</wp:posOffset>
            </wp:positionH>
            <wp:positionV relativeFrom="paragraph">
              <wp:posOffset>2291080</wp:posOffset>
            </wp:positionV>
            <wp:extent cx="2975610" cy="1889760"/>
            <wp:effectExtent l="19050" t="0" r="0" b="0"/>
            <wp:wrapTight wrapText="bothSides">
              <wp:wrapPolygon edited="0">
                <wp:start x="-138" y="0"/>
                <wp:lineTo x="-138" y="21339"/>
                <wp:lineTo x="21572" y="21339"/>
                <wp:lineTo x="21572" y="0"/>
                <wp:lineTo x="-138" y="0"/>
              </wp:wrapPolygon>
            </wp:wrapTight>
            <wp:docPr id="5" name="Рисунок 28" descr="http://www.rentabo.com/rentabo/files/photos/56_0_1284296393_bild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rentabo.com/rentabo/files/photos/56_0_1284296393_bild-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3000375</wp:posOffset>
            </wp:positionH>
            <wp:positionV relativeFrom="paragraph">
              <wp:posOffset>294640</wp:posOffset>
            </wp:positionV>
            <wp:extent cx="2899410" cy="1935480"/>
            <wp:effectExtent l="19050" t="0" r="0" b="0"/>
            <wp:wrapTight wrapText="bothSides">
              <wp:wrapPolygon edited="0">
                <wp:start x="-142" y="0"/>
                <wp:lineTo x="-142" y="21472"/>
                <wp:lineTo x="21572" y="21472"/>
                <wp:lineTo x="21572" y="0"/>
                <wp:lineTo x="-142" y="0"/>
              </wp:wrapPolygon>
            </wp:wrapTight>
            <wp:docPr id="7" name="Рисунок 10" descr="http://ic.pics.livejournal.com/cheaptrip_lab/18273561/659332/65933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ic.pics.livejournal.com/cheaptrip_lab/18273561/659332/659332_origin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-40005</wp:posOffset>
            </wp:positionH>
            <wp:positionV relativeFrom="paragraph">
              <wp:posOffset>294640</wp:posOffset>
            </wp:positionV>
            <wp:extent cx="2937510" cy="1935480"/>
            <wp:effectExtent l="19050" t="0" r="0" b="0"/>
            <wp:wrapTight wrapText="bothSides">
              <wp:wrapPolygon edited="0">
                <wp:start x="-140" y="0"/>
                <wp:lineTo x="-140" y="21472"/>
                <wp:lineTo x="21572" y="21472"/>
                <wp:lineTo x="21572" y="0"/>
                <wp:lineTo x="-140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441">
        <w:t xml:space="preserve">Стоимость – 80 </w:t>
      </w:r>
      <w:r w:rsidR="00E01441">
        <w:rPr>
          <w:lang w:val="en-GB"/>
        </w:rPr>
        <w:t>Euro</w:t>
      </w:r>
      <w:r w:rsidR="00E01441">
        <w:t xml:space="preserve"> чел., вкл. обед. (мин. – 6 чел.) </w:t>
      </w:r>
    </w:p>
    <w:p w:rsidR="00000000" w:rsidRDefault="00E01441"/>
    <w:p w:rsidR="00000000" w:rsidRDefault="00E01441"/>
    <w:p w:rsidR="00000000" w:rsidRDefault="00E01441"/>
    <w:p w:rsidR="00000000" w:rsidRDefault="00E01441"/>
    <w:p w:rsidR="00000000" w:rsidRDefault="00E01441"/>
    <w:p w:rsidR="00000000" w:rsidRDefault="00E01441"/>
    <w:p w:rsidR="00000000" w:rsidRDefault="00E01441"/>
    <w:p w:rsidR="00000000" w:rsidRDefault="00E01441"/>
    <w:p w:rsidR="00000000" w:rsidRDefault="00E01441"/>
    <w:p w:rsidR="00000000" w:rsidRDefault="00E01441"/>
    <w:p w:rsidR="00000000" w:rsidRDefault="00E01441"/>
    <w:p w:rsidR="00000000" w:rsidRDefault="00E01441">
      <w:pPr>
        <w:pStyle w:val="8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lastRenderedPageBreak/>
        <w:t>СВЕДЕНИЯ</w:t>
      </w:r>
    </w:p>
    <w:p w:rsidR="00000000" w:rsidRDefault="00E01441">
      <w:pPr>
        <w:spacing w:line="320" w:lineRule="exact"/>
        <w:jc w:val="center"/>
        <w:rPr>
          <w:rFonts w:ascii="Calibri" w:hAnsi="Calibri"/>
          <w:b/>
          <w:color w:val="000000"/>
          <w:sz w:val="24"/>
        </w:rPr>
      </w:pPr>
      <w:r>
        <w:rPr>
          <w:rFonts w:ascii="TimesDL" w:hAnsi="TimesDL"/>
          <w:b/>
          <w:color w:val="000000"/>
          <w:sz w:val="24"/>
        </w:rPr>
        <w:t>для анкеты Посольства</w:t>
      </w:r>
      <w:r>
        <w:rPr>
          <w:b/>
          <w:color w:val="000000"/>
          <w:sz w:val="24"/>
        </w:rPr>
        <w:t xml:space="preserve"> Венгрии</w:t>
      </w:r>
    </w:p>
    <w:p w:rsidR="00000000" w:rsidRDefault="00E01441">
      <w:pPr>
        <w:spacing w:line="320" w:lineRule="exact"/>
        <w:jc w:val="center"/>
        <w:rPr>
          <w:color w:val="000000"/>
        </w:rPr>
      </w:pPr>
      <w:r>
        <w:rPr>
          <w:color w:val="000000"/>
        </w:rPr>
        <w:t>(можно заполнить от руки, но разборчиво)</w:t>
      </w:r>
    </w:p>
    <w:p w:rsidR="00000000" w:rsidRDefault="00E01441">
      <w:pPr>
        <w:spacing w:line="320" w:lineRule="exact"/>
        <w:jc w:val="center"/>
        <w:rPr>
          <w:color w:val="000000"/>
        </w:rPr>
      </w:pPr>
    </w:p>
    <w:p w:rsidR="00000000" w:rsidRDefault="00E01441">
      <w:pPr>
        <w:spacing w:line="320" w:lineRule="exact"/>
        <w:jc w:val="both"/>
        <w:rPr>
          <w:rFonts w:ascii="TimesDL" w:hAnsi="TimesDL"/>
          <w:b/>
          <w:sz w:val="18"/>
        </w:rPr>
      </w:pPr>
      <w:r>
        <w:rPr>
          <w:rFonts w:ascii="TimesDL" w:hAnsi="TimesDL"/>
          <w:b/>
          <w:sz w:val="18"/>
        </w:rPr>
        <w:t>ФИО ____</w:t>
      </w:r>
      <w:r>
        <w:rPr>
          <w:rFonts w:ascii="TimesDL" w:hAnsi="TimesDL"/>
          <w:b/>
          <w:sz w:val="18"/>
        </w:rPr>
        <w:t>____________________________________________________________________________________________________</w:t>
      </w:r>
    </w:p>
    <w:p w:rsidR="00000000" w:rsidRDefault="00E01441">
      <w:pPr>
        <w:spacing w:line="320" w:lineRule="exact"/>
        <w:jc w:val="both"/>
        <w:rPr>
          <w:rFonts w:ascii="TimesDL" w:hAnsi="TimesDL"/>
          <w:b/>
          <w:sz w:val="18"/>
        </w:rPr>
      </w:pPr>
    </w:p>
    <w:p w:rsidR="00000000" w:rsidRDefault="00E01441">
      <w:pPr>
        <w:spacing w:line="320" w:lineRule="exact"/>
        <w:rPr>
          <w:b/>
          <w:sz w:val="18"/>
        </w:rPr>
      </w:pPr>
      <w:r>
        <w:rPr>
          <w:b/>
          <w:sz w:val="18"/>
        </w:rPr>
        <w:t>Имена и фамилии при рождении и прочие имена и фамилии  (если  были):_____________________________________________</w:t>
      </w:r>
    </w:p>
    <w:p w:rsidR="00000000" w:rsidRDefault="00E01441">
      <w:pPr>
        <w:spacing w:line="320" w:lineRule="exact"/>
        <w:rPr>
          <w:b/>
          <w:sz w:val="18"/>
        </w:rPr>
      </w:pPr>
    </w:p>
    <w:p w:rsidR="00000000" w:rsidRDefault="00E01441">
      <w:pPr>
        <w:spacing w:line="320" w:lineRule="exact"/>
        <w:rPr>
          <w:b/>
          <w:sz w:val="18"/>
        </w:rPr>
      </w:pPr>
      <w:r>
        <w:rPr>
          <w:b/>
          <w:sz w:val="18"/>
        </w:rPr>
        <w:t>_______________________________________</w:t>
      </w:r>
      <w:r>
        <w:rPr>
          <w:b/>
          <w:sz w:val="18"/>
        </w:rPr>
        <w:t>________________________________________________________________________</w:t>
      </w:r>
    </w:p>
    <w:p w:rsidR="00000000" w:rsidRDefault="00E01441">
      <w:pPr>
        <w:spacing w:line="320" w:lineRule="exact"/>
        <w:rPr>
          <w:b/>
          <w:sz w:val="18"/>
        </w:rPr>
      </w:pPr>
    </w:p>
    <w:p w:rsidR="00000000" w:rsidRDefault="00E01441">
      <w:pPr>
        <w:spacing w:line="320" w:lineRule="exact"/>
        <w:jc w:val="both"/>
        <w:rPr>
          <w:rFonts w:ascii="TimesDL" w:hAnsi="TimesDL"/>
          <w:b/>
          <w:sz w:val="18"/>
        </w:rPr>
      </w:pPr>
      <w:r>
        <w:rPr>
          <w:rFonts w:ascii="TimesDL" w:hAnsi="TimesDL"/>
          <w:b/>
          <w:sz w:val="18"/>
        </w:rPr>
        <w:t>Дата и место рождения:______________________________ Семейное положение:______________________________________</w:t>
      </w:r>
    </w:p>
    <w:p w:rsidR="00000000" w:rsidRDefault="00E01441">
      <w:pPr>
        <w:spacing w:line="320" w:lineRule="exact"/>
        <w:jc w:val="both"/>
        <w:rPr>
          <w:rFonts w:ascii="TimesDL" w:hAnsi="TimesDL"/>
          <w:b/>
          <w:sz w:val="18"/>
        </w:rPr>
      </w:pPr>
    </w:p>
    <w:p w:rsidR="00000000" w:rsidRDefault="00E01441">
      <w:pPr>
        <w:spacing w:line="320" w:lineRule="exact"/>
        <w:rPr>
          <w:b/>
          <w:sz w:val="18"/>
        </w:rPr>
      </w:pPr>
      <w:r>
        <w:rPr>
          <w:b/>
          <w:sz w:val="18"/>
        </w:rPr>
        <w:t xml:space="preserve">Адрес </w:t>
      </w:r>
      <w:r>
        <w:rPr>
          <w:rFonts w:ascii="TimesDL" w:hAnsi="TimesDL"/>
          <w:b/>
          <w:sz w:val="18"/>
        </w:rPr>
        <w:t xml:space="preserve">постоянного места </w:t>
      </w:r>
      <w:r>
        <w:rPr>
          <w:b/>
          <w:sz w:val="18"/>
        </w:rPr>
        <w:t>ж</w:t>
      </w:r>
      <w:r>
        <w:rPr>
          <w:rFonts w:ascii="TimesDL" w:hAnsi="TimesDL"/>
          <w:b/>
          <w:sz w:val="18"/>
        </w:rPr>
        <w:t>ительства</w:t>
      </w:r>
      <w:r>
        <w:rPr>
          <w:b/>
          <w:sz w:val="18"/>
        </w:rPr>
        <w:t xml:space="preserve"> с ИНДЕКСОМ  и телефон (С КОДОМ ГОРО</w:t>
      </w:r>
      <w:r>
        <w:rPr>
          <w:b/>
          <w:sz w:val="18"/>
        </w:rPr>
        <w:t>ДА)!</w:t>
      </w:r>
      <w:r>
        <w:rPr>
          <w:rFonts w:ascii="TimesDL" w:hAnsi="TimesDL"/>
          <w:b/>
          <w:sz w:val="18"/>
        </w:rPr>
        <w:t>:</w:t>
      </w:r>
      <w:r>
        <w:rPr>
          <w:b/>
          <w:sz w:val="18"/>
        </w:rPr>
        <w:t>___________________________________</w:t>
      </w:r>
    </w:p>
    <w:p w:rsidR="00000000" w:rsidRDefault="00E01441">
      <w:pPr>
        <w:spacing w:line="320" w:lineRule="exact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___________________________________________________________________________________________________________________</w:t>
      </w:r>
    </w:p>
    <w:p w:rsidR="00000000" w:rsidRDefault="00E01441">
      <w:pPr>
        <w:spacing w:line="320" w:lineRule="exact"/>
        <w:rPr>
          <w:rFonts w:ascii="Calibri" w:hAnsi="Calibri"/>
          <w:sz w:val="18"/>
        </w:rPr>
      </w:pPr>
    </w:p>
    <w:p w:rsidR="00000000" w:rsidRDefault="00E01441">
      <w:pPr>
        <w:spacing w:line="320" w:lineRule="exact"/>
        <w:rPr>
          <w:rFonts w:ascii="Calibri" w:hAnsi="Calibri"/>
          <w:sz w:val="18"/>
        </w:rPr>
      </w:pPr>
      <w:r>
        <w:rPr>
          <w:rFonts w:ascii="TimesDL" w:hAnsi="TimesDL"/>
          <w:sz w:val="18"/>
        </w:rPr>
        <w:t>____________________________________________________________________</w:t>
      </w:r>
      <w:r>
        <w:rPr>
          <w:sz w:val="18"/>
        </w:rPr>
        <w:t>______________________________</w:t>
      </w:r>
      <w:r>
        <w:rPr>
          <w:sz w:val="18"/>
        </w:rPr>
        <w:t>_____</w:t>
      </w:r>
      <w:r>
        <w:rPr>
          <w:rFonts w:ascii="TimesDL" w:hAnsi="TimesDL"/>
          <w:sz w:val="18"/>
        </w:rPr>
        <w:t>___</w:t>
      </w:r>
      <w:r>
        <w:rPr>
          <w:sz w:val="18"/>
        </w:rPr>
        <w:t>_________</w:t>
      </w:r>
    </w:p>
    <w:p w:rsidR="00000000" w:rsidRDefault="00E01441">
      <w:pPr>
        <w:spacing w:line="320" w:lineRule="exact"/>
        <w:jc w:val="both"/>
        <w:rPr>
          <w:rFonts w:ascii="TimesDL" w:hAnsi="TimesDL"/>
          <w:b/>
          <w:sz w:val="18"/>
        </w:rPr>
      </w:pPr>
    </w:p>
    <w:p w:rsidR="00000000" w:rsidRDefault="00E01441">
      <w:pPr>
        <w:spacing w:line="320" w:lineRule="exact"/>
        <w:rPr>
          <w:sz w:val="18"/>
        </w:rPr>
      </w:pPr>
      <w:r>
        <w:rPr>
          <w:b/>
          <w:sz w:val="18"/>
        </w:rPr>
        <w:t xml:space="preserve">Адрес </w:t>
      </w:r>
      <w:r>
        <w:rPr>
          <w:rFonts w:ascii="TimesDL" w:hAnsi="TimesDL"/>
          <w:b/>
          <w:sz w:val="18"/>
        </w:rPr>
        <w:t xml:space="preserve">места </w:t>
      </w:r>
      <w:r>
        <w:rPr>
          <w:b/>
          <w:sz w:val="18"/>
        </w:rPr>
        <w:t>ж</w:t>
      </w:r>
      <w:r>
        <w:rPr>
          <w:rFonts w:ascii="TimesDL" w:hAnsi="TimesDL"/>
          <w:b/>
          <w:sz w:val="18"/>
        </w:rPr>
        <w:t>ительства</w:t>
      </w:r>
      <w:r>
        <w:rPr>
          <w:b/>
          <w:sz w:val="18"/>
        </w:rPr>
        <w:t xml:space="preserve"> в н/в с ИНДЕКСОМ  и телефон (С КОДОМ ГОРОДА)! </w:t>
      </w:r>
      <w:r>
        <w:rPr>
          <w:sz w:val="18"/>
          <w:lang w:val="en-GB"/>
        </w:rPr>
        <w:t>E</w:t>
      </w:r>
      <w:r>
        <w:rPr>
          <w:sz w:val="18"/>
        </w:rPr>
        <w:t>сли отличается от постоянного</w:t>
      </w:r>
      <w:r>
        <w:rPr>
          <w:rFonts w:ascii="TimesDL" w:hAnsi="TimesDL"/>
          <w:sz w:val="18"/>
        </w:rPr>
        <w:t>:</w:t>
      </w:r>
      <w:r>
        <w:rPr>
          <w:sz w:val="18"/>
        </w:rPr>
        <w:t>____________</w:t>
      </w:r>
    </w:p>
    <w:p w:rsidR="00000000" w:rsidRDefault="00E01441">
      <w:pPr>
        <w:spacing w:line="320" w:lineRule="exact"/>
        <w:rPr>
          <w:sz w:val="18"/>
        </w:rPr>
      </w:pPr>
    </w:p>
    <w:p w:rsidR="00000000" w:rsidRDefault="00E01441">
      <w:pPr>
        <w:spacing w:line="320" w:lineRule="exact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</w:t>
      </w:r>
    </w:p>
    <w:p w:rsidR="00000000" w:rsidRDefault="00E01441">
      <w:pPr>
        <w:spacing w:line="320" w:lineRule="exact"/>
        <w:rPr>
          <w:b/>
        </w:rPr>
      </w:pPr>
    </w:p>
    <w:p w:rsidR="00000000" w:rsidRDefault="00E01441">
      <w:pPr>
        <w:spacing w:line="320" w:lineRule="exact"/>
        <w:rPr>
          <w:b/>
        </w:rPr>
      </w:pPr>
      <w:r>
        <w:rPr>
          <w:b/>
        </w:rPr>
        <w:t xml:space="preserve">Ваш </w:t>
      </w:r>
      <w:r>
        <w:rPr>
          <w:b/>
          <w:lang w:val="en-GB"/>
        </w:rPr>
        <w:t>e</w:t>
      </w:r>
      <w:r>
        <w:rPr>
          <w:b/>
        </w:rPr>
        <w:t>-</w:t>
      </w:r>
      <w:r>
        <w:rPr>
          <w:b/>
          <w:lang w:val="en-GB"/>
        </w:rPr>
        <w:t>mail</w:t>
      </w:r>
      <w:r>
        <w:rPr>
          <w:b/>
        </w:rPr>
        <w:t xml:space="preserve"> (важно)______________________________________________________________________________________</w:t>
      </w:r>
    </w:p>
    <w:p w:rsidR="00000000" w:rsidRDefault="00E01441">
      <w:pPr>
        <w:spacing w:line="320" w:lineRule="exact"/>
        <w:rPr>
          <w:b/>
        </w:rPr>
      </w:pPr>
    </w:p>
    <w:p w:rsidR="00000000" w:rsidRDefault="00E01441">
      <w:pPr>
        <w:spacing w:line="320" w:lineRule="exact"/>
        <w:rPr>
          <w:sz w:val="18"/>
        </w:rPr>
      </w:pPr>
      <w:r>
        <w:rPr>
          <w:b/>
        </w:rPr>
        <w:t>Место работы (полное название компании в соотв. со справкой с места работы):</w:t>
      </w:r>
      <w:r>
        <w:rPr>
          <w:rFonts w:ascii="TimesDL" w:hAnsi="TimesDL"/>
          <w:b/>
          <w:sz w:val="18"/>
        </w:rPr>
        <w:t xml:space="preserve"> </w:t>
      </w:r>
      <w:r>
        <w:rPr>
          <w:sz w:val="18"/>
        </w:rPr>
        <w:t>__________________________________</w:t>
      </w:r>
    </w:p>
    <w:p w:rsidR="00000000" w:rsidRDefault="00E01441">
      <w:pPr>
        <w:spacing w:line="320" w:lineRule="exact"/>
        <w:jc w:val="both"/>
        <w:rPr>
          <w:sz w:val="18"/>
        </w:rPr>
      </w:pPr>
    </w:p>
    <w:p w:rsidR="00000000" w:rsidRDefault="00E01441">
      <w:pPr>
        <w:spacing w:line="320" w:lineRule="exact"/>
        <w:jc w:val="both"/>
        <w:rPr>
          <w:sz w:val="18"/>
        </w:rPr>
      </w:pPr>
      <w:r>
        <w:rPr>
          <w:sz w:val="18"/>
        </w:rPr>
        <w:t>___________________________________________</w:t>
      </w:r>
      <w:r>
        <w:rPr>
          <w:sz w:val="18"/>
        </w:rPr>
        <w:t>_____________________________________________________________________</w:t>
      </w:r>
    </w:p>
    <w:p w:rsidR="00000000" w:rsidRDefault="00E01441">
      <w:pPr>
        <w:spacing w:line="320" w:lineRule="exact"/>
        <w:rPr>
          <w:rFonts w:ascii="Calibri" w:hAnsi="Calibri"/>
          <w:b/>
          <w:sz w:val="18"/>
        </w:rPr>
      </w:pPr>
      <w:r>
        <w:rPr>
          <w:b/>
          <w:sz w:val="18"/>
        </w:rPr>
        <w:t>Адрес места работы с ИНДЕКСОМ  и телефон (С КОДОМ ГОРОДА)!:</w:t>
      </w:r>
      <w:r>
        <w:rPr>
          <w:rFonts w:ascii="TimesDL" w:hAnsi="TimesDL"/>
          <w:b/>
          <w:sz w:val="18"/>
        </w:rPr>
        <w:t xml:space="preserve"> ______________________________________</w:t>
      </w:r>
      <w:r>
        <w:rPr>
          <w:b/>
          <w:sz w:val="18"/>
        </w:rPr>
        <w:t>_____________</w:t>
      </w:r>
    </w:p>
    <w:p w:rsidR="00000000" w:rsidRDefault="00E01441">
      <w:pPr>
        <w:jc w:val="both"/>
        <w:rPr>
          <w:sz w:val="18"/>
        </w:rPr>
      </w:pPr>
    </w:p>
    <w:p w:rsidR="00000000" w:rsidRDefault="00E01441">
      <w:pPr>
        <w:jc w:val="both"/>
        <w:rPr>
          <w:sz w:val="18"/>
        </w:rPr>
      </w:pPr>
      <w:r>
        <w:rPr>
          <w:sz w:val="18"/>
        </w:rPr>
        <w:t>_________________________________________________________________________</w:t>
      </w:r>
      <w:r>
        <w:rPr>
          <w:sz w:val="18"/>
        </w:rPr>
        <w:t>__________________________________________</w:t>
      </w:r>
    </w:p>
    <w:p w:rsidR="00000000" w:rsidRDefault="00E01441">
      <w:pPr>
        <w:jc w:val="both"/>
        <w:rPr>
          <w:rFonts w:ascii="TimesDL" w:hAnsi="TimesDL"/>
          <w:b/>
          <w:sz w:val="18"/>
        </w:rPr>
      </w:pPr>
    </w:p>
    <w:p w:rsidR="00000000" w:rsidRDefault="00E01441">
      <w:pPr>
        <w:jc w:val="both"/>
        <w:rPr>
          <w:rFonts w:ascii="Calibri" w:hAnsi="Calibri"/>
          <w:b/>
          <w:sz w:val="18"/>
        </w:rPr>
      </w:pPr>
    </w:p>
    <w:p w:rsidR="00000000" w:rsidRDefault="00E01441">
      <w:pPr>
        <w:jc w:val="both"/>
        <w:rPr>
          <w:sz w:val="24"/>
        </w:rPr>
      </w:pPr>
      <w:r>
        <w:rPr>
          <w:rFonts w:ascii="TimesDL" w:hAnsi="TimesDL"/>
          <w:b/>
          <w:sz w:val="18"/>
        </w:rPr>
        <w:t>Должность: _____________</w:t>
      </w:r>
      <w:r>
        <w:rPr>
          <w:b/>
          <w:sz w:val="18"/>
        </w:rPr>
        <w:t>______</w:t>
      </w:r>
      <w:r>
        <w:rPr>
          <w:rFonts w:ascii="TimesDL" w:hAnsi="TimesDL"/>
          <w:b/>
          <w:sz w:val="18"/>
        </w:rPr>
        <w:t>______</w:t>
      </w:r>
      <w:r>
        <w:rPr>
          <w:b/>
          <w:sz w:val="18"/>
        </w:rPr>
        <w:t xml:space="preserve">_______________________________________________________________________________ </w:t>
      </w:r>
    </w:p>
    <w:p w:rsidR="00000000" w:rsidRDefault="00E01441">
      <w:pPr>
        <w:jc w:val="both"/>
        <w:rPr>
          <w:sz w:val="24"/>
        </w:rPr>
      </w:pPr>
    </w:p>
    <w:p w:rsidR="00000000" w:rsidRDefault="00E01441">
      <w:pPr>
        <w:jc w:val="both"/>
        <w:rPr>
          <w:b/>
          <w:sz w:val="18"/>
        </w:rPr>
      </w:pPr>
    </w:p>
    <w:p w:rsidR="00000000" w:rsidRDefault="00E01441">
      <w:pPr>
        <w:jc w:val="both"/>
        <w:rPr>
          <w:sz w:val="24"/>
        </w:rPr>
      </w:pPr>
      <w:r>
        <w:rPr>
          <w:b/>
          <w:sz w:val="18"/>
        </w:rPr>
        <w:t>Имели ли Вы шенгенские визы за последние 3 года (</w:t>
      </w:r>
      <w:r>
        <w:rPr>
          <w:b/>
          <w:sz w:val="18"/>
          <w:u w:val="single"/>
        </w:rPr>
        <w:t xml:space="preserve">укажите страну выдачи визы и даты в соотв. </w:t>
      </w:r>
      <w:r>
        <w:rPr>
          <w:b/>
          <w:sz w:val="18"/>
          <w:u w:val="single"/>
        </w:rPr>
        <w:t>с визами в загранпаспорте/ах</w:t>
      </w:r>
      <w:r>
        <w:rPr>
          <w:b/>
          <w:sz w:val="18"/>
        </w:rPr>
        <w:t xml:space="preserve">): </w:t>
      </w:r>
    </w:p>
    <w:p w:rsidR="00000000" w:rsidRDefault="00E01441">
      <w:pPr>
        <w:jc w:val="both"/>
        <w:rPr>
          <w:sz w:val="24"/>
        </w:rPr>
      </w:pPr>
    </w:p>
    <w:p w:rsidR="00000000" w:rsidRDefault="00E01441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000000" w:rsidRDefault="00E01441">
      <w:pPr>
        <w:jc w:val="both"/>
        <w:rPr>
          <w:sz w:val="24"/>
        </w:rPr>
      </w:pPr>
    </w:p>
    <w:p w:rsidR="00000000" w:rsidRDefault="00E01441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</w:t>
      </w:r>
    </w:p>
    <w:p w:rsidR="00000000" w:rsidRDefault="00E01441">
      <w:pPr>
        <w:jc w:val="both"/>
        <w:rPr>
          <w:sz w:val="24"/>
        </w:rPr>
      </w:pPr>
    </w:p>
    <w:p w:rsidR="00000000" w:rsidRDefault="00E01441">
      <w:pPr>
        <w:jc w:val="both"/>
        <w:rPr>
          <w:sz w:val="24"/>
        </w:rPr>
      </w:pPr>
      <w:r>
        <w:rPr>
          <w:sz w:val="24"/>
        </w:rPr>
        <w:t>____________________________________________________</w:t>
      </w:r>
      <w:r>
        <w:rPr>
          <w:sz w:val="24"/>
        </w:rPr>
        <w:t>__________________________________</w:t>
      </w:r>
    </w:p>
    <w:p w:rsidR="00000000" w:rsidRDefault="00E01441">
      <w:pPr>
        <w:widowControl w:val="0"/>
        <w:spacing w:before="100" w:after="100"/>
        <w:ind w:left="360" w:right="430"/>
        <w:jc w:val="both"/>
        <w:rPr>
          <w:b/>
          <w:sz w:val="4"/>
        </w:rPr>
      </w:pPr>
    </w:p>
    <w:p w:rsidR="00000000" w:rsidRDefault="00E01441">
      <w:pPr>
        <w:widowControl w:val="0"/>
        <w:spacing w:before="100" w:after="100"/>
        <w:ind w:left="360" w:right="430"/>
        <w:jc w:val="both"/>
        <w:rPr>
          <w:b/>
        </w:rPr>
      </w:pPr>
    </w:p>
    <w:p w:rsidR="00000000" w:rsidRDefault="00E01441">
      <w:pPr>
        <w:widowControl w:val="0"/>
        <w:spacing w:before="100" w:after="100"/>
        <w:ind w:left="360" w:right="430"/>
        <w:jc w:val="both"/>
        <w:rPr>
          <w:sz w:val="24"/>
        </w:rPr>
      </w:pPr>
      <w:r>
        <w:rPr>
          <w:b/>
        </w:rPr>
        <w:t>Сведения заполнены мною собственноручно. Я несу полную ответственность за их правдивость. Обстоятельств, препятствующих выезду, не имею. Предупрежден о том, что Посольство (Консульство) вправе отказать в выдаче визы без</w:t>
      </w:r>
      <w:r>
        <w:rPr>
          <w:b/>
        </w:rPr>
        <w:t xml:space="preserve"> объяснения причин (при этом консульский и сервисный сбор не возвращаются) и не несет какой-либо ответственности за материальный и моральный ущерб, связанный с отказом в выдаче визы.</w:t>
      </w:r>
    </w:p>
    <w:p w:rsidR="00000000" w:rsidRDefault="00E01441">
      <w:pPr>
        <w:jc w:val="right"/>
        <w:rPr>
          <w:b/>
          <w:sz w:val="18"/>
        </w:rPr>
      </w:pPr>
    </w:p>
    <w:p w:rsidR="00000000" w:rsidRDefault="00E01441">
      <w:r>
        <w:rPr>
          <w:b/>
          <w:sz w:val="18"/>
        </w:rPr>
        <w:t>Подпись __________________   Дата ____________________</w:t>
      </w:r>
    </w:p>
    <w:p w:rsidR="00E01441" w:rsidRDefault="00E01441"/>
    <w:sectPr w:rsidR="00E01441">
      <w:pgSz w:w="11905" w:h="16837"/>
      <w:pgMar w:top="567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E54"/>
    <w:rsid w:val="00D93E54"/>
    <w:rsid w:val="00E0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qFormat/>
    <w:pPr>
      <w:keepNext/>
      <w:widowControl w:val="0"/>
      <w:spacing w:line="320" w:lineRule="exact"/>
      <w:jc w:val="center"/>
      <w:outlineLvl w:val="7"/>
    </w:pPr>
    <w:rPr>
      <w:rFonts w:ascii="TimesDL" w:hAnsi="TimesDL"/>
      <w:b/>
      <w:sz w:val="1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000dorog.ru/zagotovka/balatonfured/document26894.p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1000dorog.ru/excursions/balaton_north/group/excursion43254.p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Наш</cp:lastModifiedBy>
  <cp:revision>2</cp:revision>
  <dcterms:created xsi:type="dcterms:W3CDTF">2014-02-24T12:28:00Z</dcterms:created>
  <dcterms:modified xsi:type="dcterms:W3CDTF">2014-02-24T12:28:00Z</dcterms:modified>
</cp:coreProperties>
</file>